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0CBC" w14:textId="77777777" w:rsidR="00243C4D" w:rsidRDefault="00243C4D">
      <w:pPr>
        <w:rPr>
          <w:lang w:val="en-GB"/>
        </w:rPr>
      </w:pPr>
      <w:r>
        <w:rPr>
          <w:lang w:val="en-GB"/>
        </w:rPr>
        <w:t xml:space="preserve">Year XX Long Term Overview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43C4D" w14:paraId="3A7E295E" w14:textId="77777777" w:rsidTr="00243C4D">
        <w:tc>
          <w:tcPr>
            <w:tcW w:w="2055" w:type="dxa"/>
            <w:shd w:val="clear" w:color="auto" w:fill="00B050"/>
          </w:tcPr>
          <w:p w14:paraId="253C576C" w14:textId="77777777" w:rsidR="00243C4D" w:rsidRDefault="00243C4D">
            <w:pPr>
              <w:rPr>
                <w:lang w:val="en-GB"/>
              </w:rPr>
            </w:pPr>
            <w:r>
              <w:rPr>
                <w:lang w:val="en-GB"/>
              </w:rPr>
              <w:t>Subject</w:t>
            </w:r>
          </w:p>
        </w:tc>
        <w:tc>
          <w:tcPr>
            <w:tcW w:w="2055" w:type="dxa"/>
            <w:shd w:val="clear" w:color="auto" w:fill="00B050"/>
          </w:tcPr>
          <w:p w14:paraId="16F29CE2" w14:textId="77777777" w:rsidR="00243C4D" w:rsidRDefault="00243C4D">
            <w:pPr>
              <w:rPr>
                <w:lang w:val="en-GB"/>
              </w:rPr>
            </w:pPr>
            <w:r>
              <w:rPr>
                <w:lang w:val="en-GB"/>
              </w:rPr>
              <w:t>Autumn 1</w:t>
            </w:r>
          </w:p>
        </w:tc>
        <w:tc>
          <w:tcPr>
            <w:tcW w:w="2056" w:type="dxa"/>
            <w:shd w:val="clear" w:color="auto" w:fill="00B050"/>
          </w:tcPr>
          <w:p w14:paraId="74794AFD" w14:textId="77777777" w:rsidR="00243C4D" w:rsidRDefault="00243C4D">
            <w:pPr>
              <w:rPr>
                <w:lang w:val="en-GB"/>
              </w:rPr>
            </w:pPr>
            <w:r>
              <w:rPr>
                <w:lang w:val="en-GB"/>
              </w:rPr>
              <w:t>Autumn 2</w:t>
            </w:r>
          </w:p>
        </w:tc>
        <w:tc>
          <w:tcPr>
            <w:tcW w:w="2056" w:type="dxa"/>
            <w:shd w:val="clear" w:color="auto" w:fill="00B050"/>
          </w:tcPr>
          <w:p w14:paraId="6C3EB149" w14:textId="77777777" w:rsidR="00243C4D" w:rsidRDefault="00243C4D">
            <w:pPr>
              <w:rPr>
                <w:lang w:val="en-GB"/>
              </w:rPr>
            </w:pPr>
            <w:r>
              <w:rPr>
                <w:lang w:val="en-GB"/>
              </w:rPr>
              <w:t xml:space="preserve">Spring 1 </w:t>
            </w:r>
          </w:p>
        </w:tc>
        <w:tc>
          <w:tcPr>
            <w:tcW w:w="2056" w:type="dxa"/>
            <w:shd w:val="clear" w:color="auto" w:fill="00B050"/>
          </w:tcPr>
          <w:p w14:paraId="3C243495" w14:textId="77777777" w:rsidR="00243C4D" w:rsidRDefault="00243C4D">
            <w:pPr>
              <w:rPr>
                <w:lang w:val="en-GB"/>
              </w:rPr>
            </w:pPr>
            <w:r>
              <w:rPr>
                <w:lang w:val="en-GB"/>
              </w:rPr>
              <w:t xml:space="preserve">Spring 2 </w:t>
            </w:r>
          </w:p>
        </w:tc>
        <w:tc>
          <w:tcPr>
            <w:tcW w:w="2056" w:type="dxa"/>
            <w:shd w:val="clear" w:color="auto" w:fill="00B050"/>
          </w:tcPr>
          <w:p w14:paraId="540203BB" w14:textId="77777777" w:rsidR="00243C4D" w:rsidRDefault="00243C4D">
            <w:pPr>
              <w:rPr>
                <w:lang w:val="en-GB"/>
              </w:rPr>
            </w:pPr>
            <w:r>
              <w:rPr>
                <w:lang w:val="en-GB"/>
              </w:rPr>
              <w:t xml:space="preserve">Summer 1 </w:t>
            </w:r>
          </w:p>
        </w:tc>
        <w:tc>
          <w:tcPr>
            <w:tcW w:w="2056" w:type="dxa"/>
            <w:shd w:val="clear" w:color="auto" w:fill="00B050"/>
          </w:tcPr>
          <w:p w14:paraId="6C560156" w14:textId="77777777" w:rsidR="00243C4D" w:rsidRDefault="00243C4D">
            <w:pPr>
              <w:rPr>
                <w:lang w:val="en-GB"/>
              </w:rPr>
            </w:pPr>
            <w:r>
              <w:rPr>
                <w:lang w:val="en-GB"/>
              </w:rPr>
              <w:t xml:space="preserve">Summer 2 </w:t>
            </w:r>
          </w:p>
        </w:tc>
      </w:tr>
      <w:tr w:rsidR="00243C4D" w14:paraId="6EBEAF62" w14:textId="77777777" w:rsidTr="00243C4D">
        <w:tc>
          <w:tcPr>
            <w:tcW w:w="2055" w:type="dxa"/>
            <w:shd w:val="clear" w:color="auto" w:fill="00B050"/>
          </w:tcPr>
          <w:p w14:paraId="1505CEFF" w14:textId="77777777" w:rsidR="00243C4D" w:rsidRPr="00243C4D" w:rsidRDefault="00243C4D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>RE</w:t>
            </w:r>
          </w:p>
        </w:tc>
        <w:tc>
          <w:tcPr>
            <w:tcW w:w="2055" w:type="dxa"/>
            <w:shd w:val="clear" w:color="auto" w:fill="E2EFD9" w:themeFill="accent6" w:themeFillTint="33"/>
          </w:tcPr>
          <w:p w14:paraId="1AE2C9EE" w14:textId="4879E196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God’s Beautiful World</w:t>
            </w:r>
            <w:r w:rsidR="00F833C8" w:rsidRPr="00D71B26">
              <w:rPr>
                <w:u w:val="none"/>
                <w:lang w:val="en-GB"/>
              </w:rPr>
              <w:t>.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09697945" w14:textId="06D0057F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Mary Our Mother</w:t>
            </w:r>
            <w:r w:rsidR="00F833C8" w:rsidRPr="00D71B26">
              <w:rPr>
                <w:u w:val="none"/>
                <w:lang w:val="en-GB"/>
              </w:rPr>
              <w:t>.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2E5DFC52" w14:textId="756F8FFB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Families and celebrations</w:t>
            </w:r>
            <w:r w:rsidR="00F833C8" w:rsidRPr="00D71B26">
              <w:rPr>
                <w:u w:val="none"/>
                <w:lang w:val="en-GB"/>
              </w:rPr>
              <w:t>.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66A5AEBA" w14:textId="41BD7A4C" w:rsidR="00243C4D" w:rsidRPr="00D71B26" w:rsidRDefault="00F833C8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Following Jesus.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7D2D06B5" w14:textId="65419C3E" w:rsidR="00243C4D" w:rsidRPr="00D71B26" w:rsidRDefault="00F833C8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The Resurrection. 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43675899" w14:textId="7B717AAA" w:rsidR="00243C4D" w:rsidRPr="00D71B26" w:rsidRDefault="00F833C8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Miracles. </w:t>
            </w:r>
          </w:p>
        </w:tc>
      </w:tr>
      <w:tr w:rsidR="00243C4D" w14:paraId="4BDAA6E8" w14:textId="77777777" w:rsidTr="00243C4D">
        <w:tc>
          <w:tcPr>
            <w:tcW w:w="2055" w:type="dxa"/>
            <w:shd w:val="clear" w:color="auto" w:fill="00B050"/>
          </w:tcPr>
          <w:p w14:paraId="245B3F95" w14:textId="77777777" w:rsidR="00243C4D" w:rsidRPr="00243C4D" w:rsidRDefault="00243C4D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 xml:space="preserve">English: Writing </w:t>
            </w:r>
          </w:p>
        </w:tc>
        <w:tc>
          <w:tcPr>
            <w:tcW w:w="2055" w:type="dxa"/>
            <w:shd w:val="clear" w:color="auto" w:fill="A8D08D" w:themeFill="accent6" w:themeFillTint="99"/>
          </w:tcPr>
          <w:p w14:paraId="5BA31011" w14:textId="3134B87F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Lost and Found: </w:t>
            </w:r>
            <w:r w:rsidRPr="00D71B26">
              <w:rPr>
                <w:u w:val="none"/>
                <w:lang w:val="en-GB"/>
              </w:rPr>
              <w:t>Fiction – Adventure story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19AC4D52" w14:textId="51D87891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Katie Goes to London- Non-Chronological report. 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021F00E9" w14:textId="7DFD4C39" w:rsidR="00243C4D" w:rsidRPr="00D71B26" w:rsidRDefault="0067062A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The Lion Inside- Fiction – Journey story. 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7A728E02" w14:textId="00FE3F5F" w:rsidR="00243C4D" w:rsidRPr="00D71B26" w:rsidRDefault="0067062A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Beegu- Fiction writing. 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17BED8BE" w14:textId="72DA1B60" w:rsidR="00243C4D" w:rsidRPr="00D71B26" w:rsidRDefault="0067062A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Somebody Swallowed Stanley – Non-Fiction – Fact file. 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0F8DBEBA" w14:textId="52542A82" w:rsidR="00243C4D" w:rsidRPr="00D71B26" w:rsidRDefault="0067062A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A Midsummer Night’s Dream – Fiction Character description. </w:t>
            </w:r>
          </w:p>
        </w:tc>
      </w:tr>
      <w:tr w:rsidR="00243C4D" w14:paraId="57F54C92" w14:textId="77777777" w:rsidTr="00243C4D">
        <w:tc>
          <w:tcPr>
            <w:tcW w:w="2055" w:type="dxa"/>
            <w:shd w:val="clear" w:color="auto" w:fill="00B050"/>
          </w:tcPr>
          <w:p w14:paraId="1E41FB1C" w14:textId="77777777" w:rsidR="00243C4D" w:rsidRPr="00243C4D" w:rsidRDefault="00243C4D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 xml:space="preserve">English: Reading </w:t>
            </w:r>
          </w:p>
        </w:tc>
        <w:tc>
          <w:tcPr>
            <w:tcW w:w="2055" w:type="dxa"/>
            <w:shd w:val="clear" w:color="auto" w:fill="E2EFD9" w:themeFill="accent6" w:themeFillTint="33"/>
          </w:tcPr>
          <w:p w14:paraId="644B1911" w14:textId="6A7AFB7D" w:rsidR="00243C4D" w:rsidRPr="00D71B26" w:rsidRDefault="00F833C8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Read Write Inc 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300D8E59" w14:textId="78691EBD" w:rsidR="00243C4D" w:rsidRPr="00D71B26" w:rsidRDefault="00F833C8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Read Write Inc 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131AB8C3" w14:textId="0DABCCAB" w:rsidR="00243C4D" w:rsidRPr="00D71B26" w:rsidRDefault="00F833C8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Read Write Inc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032ECECF" w14:textId="56472D3F" w:rsidR="00243C4D" w:rsidRPr="00D71B26" w:rsidRDefault="00F833C8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Read Write Inc 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35C096FE" w14:textId="464D6849" w:rsidR="00243C4D" w:rsidRPr="00D71B26" w:rsidRDefault="00F833C8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Read Write Inc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386D662B" w14:textId="369D8B25" w:rsidR="00243C4D" w:rsidRPr="00D71B26" w:rsidRDefault="00F833C8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Read Write Inc</w:t>
            </w:r>
          </w:p>
        </w:tc>
      </w:tr>
      <w:tr w:rsidR="00243C4D" w14:paraId="17764CB0" w14:textId="77777777" w:rsidTr="00243C4D">
        <w:tc>
          <w:tcPr>
            <w:tcW w:w="2055" w:type="dxa"/>
            <w:shd w:val="clear" w:color="auto" w:fill="00B050"/>
          </w:tcPr>
          <w:p w14:paraId="78876BC8" w14:textId="77777777" w:rsidR="00243C4D" w:rsidRPr="00243C4D" w:rsidRDefault="00243C4D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>English: Grammar</w:t>
            </w:r>
          </w:p>
        </w:tc>
        <w:tc>
          <w:tcPr>
            <w:tcW w:w="2055" w:type="dxa"/>
            <w:shd w:val="clear" w:color="auto" w:fill="A8D08D" w:themeFill="accent6" w:themeFillTint="99"/>
          </w:tcPr>
          <w:p w14:paraId="7E3EC353" w14:textId="4ACC1F0D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Punctuating sentences.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48D8481B" w14:textId="7D3CD7B5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Capital letters. 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2C52FE83" w14:textId="1374F70E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Conjunctions.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06FAC51B" w14:textId="2CA260C5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Exclamations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73A2ED2E" w14:textId="77777777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Questions</w:t>
            </w:r>
          </w:p>
          <w:p w14:paraId="5D68444B" w14:textId="3EB26010" w:rsidR="001050F1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Singular and plural.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0410E6E3" w14:textId="4898EF09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Prefixes and suffixes. </w:t>
            </w:r>
          </w:p>
        </w:tc>
      </w:tr>
      <w:tr w:rsidR="00243C4D" w14:paraId="0C9B1EE9" w14:textId="77777777" w:rsidTr="00243C4D">
        <w:tc>
          <w:tcPr>
            <w:tcW w:w="2055" w:type="dxa"/>
            <w:shd w:val="clear" w:color="auto" w:fill="00B050"/>
          </w:tcPr>
          <w:p w14:paraId="3068B496" w14:textId="77777777" w:rsidR="00243C4D" w:rsidRPr="00243C4D" w:rsidRDefault="00243C4D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 xml:space="preserve">Maths </w:t>
            </w:r>
          </w:p>
        </w:tc>
        <w:tc>
          <w:tcPr>
            <w:tcW w:w="2055" w:type="dxa"/>
            <w:shd w:val="clear" w:color="auto" w:fill="E2EFD9" w:themeFill="accent6" w:themeFillTint="33"/>
          </w:tcPr>
          <w:p w14:paraId="3BE49E42" w14:textId="672CB2A5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Addition and subtraction with numbers to 10. 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4C98138E" w14:textId="09368AB6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2D and 3D Shapes. 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013316AA" w14:textId="712A48FC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Addition and subtraction with numbers to 20.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1FF936B3" w14:textId="5E899219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Introducing measurements. 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03E98D1F" w14:textId="77777777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Multiplication and division. </w:t>
            </w:r>
          </w:p>
          <w:p w14:paraId="382C783E" w14:textId="46B37A17" w:rsidR="001050F1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Fractions.</w:t>
            </w:r>
          </w:p>
          <w:p w14:paraId="67DCB7F6" w14:textId="38667ECA" w:rsidR="001050F1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Position and direction.</w:t>
            </w:r>
          </w:p>
          <w:p w14:paraId="36B43AAF" w14:textId="03C69209" w:rsidR="001050F1" w:rsidRPr="00D71B26" w:rsidRDefault="001050F1">
            <w:pPr>
              <w:rPr>
                <w:u w:val="none"/>
                <w:lang w:val="en-GB"/>
              </w:rPr>
            </w:pPr>
          </w:p>
        </w:tc>
        <w:tc>
          <w:tcPr>
            <w:tcW w:w="2056" w:type="dxa"/>
            <w:shd w:val="clear" w:color="auto" w:fill="E2EFD9" w:themeFill="accent6" w:themeFillTint="33"/>
          </w:tcPr>
          <w:p w14:paraId="214468EA" w14:textId="77777777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Numbers to 100</w:t>
            </w:r>
          </w:p>
          <w:p w14:paraId="53B08DC1" w14:textId="77777777" w:rsidR="001050F1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Time</w:t>
            </w:r>
          </w:p>
          <w:p w14:paraId="3B3C1FC2" w14:textId="3FBA6418" w:rsidR="001050F1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Money</w:t>
            </w:r>
          </w:p>
        </w:tc>
      </w:tr>
      <w:tr w:rsidR="00243C4D" w14:paraId="364048A4" w14:textId="77777777" w:rsidTr="00243C4D">
        <w:tc>
          <w:tcPr>
            <w:tcW w:w="2055" w:type="dxa"/>
            <w:shd w:val="clear" w:color="auto" w:fill="00B050"/>
          </w:tcPr>
          <w:p w14:paraId="35FD846C" w14:textId="77777777" w:rsidR="00243C4D" w:rsidRPr="00243C4D" w:rsidRDefault="00243C4D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>Science</w:t>
            </w:r>
          </w:p>
        </w:tc>
        <w:tc>
          <w:tcPr>
            <w:tcW w:w="2055" w:type="dxa"/>
            <w:shd w:val="clear" w:color="auto" w:fill="A8D08D" w:themeFill="accent6" w:themeFillTint="99"/>
          </w:tcPr>
          <w:p w14:paraId="59CDEA6A" w14:textId="225EB5EE" w:rsidR="00243C4D" w:rsidRPr="00D71B26" w:rsidRDefault="0067062A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E</w:t>
            </w:r>
            <w:r w:rsidR="00F833C8" w:rsidRPr="00D71B26">
              <w:rPr>
                <w:u w:val="none"/>
                <w:lang w:val="en-GB"/>
              </w:rPr>
              <w:t xml:space="preserve">xploring Everyday Materials. 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075BF75A" w14:textId="77777777" w:rsidR="00243C4D" w:rsidRPr="00D71B26" w:rsidRDefault="00F833C8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Exploring</w:t>
            </w:r>
          </w:p>
          <w:p w14:paraId="42E1DAF0" w14:textId="77777777" w:rsidR="00F833C8" w:rsidRPr="00D71B26" w:rsidRDefault="00F833C8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Everyday </w:t>
            </w:r>
          </w:p>
          <w:p w14:paraId="4BA6D3C7" w14:textId="16845EFB" w:rsidR="00F833C8" w:rsidRPr="00D71B26" w:rsidRDefault="00F833C8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Materials.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5A174904" w14:textId="1C6989A5" w:rsidR="00243C4D" w:rsidRPr="00D71B26" w:rsidRDefault="00F833C8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Animals, including humans- All about animals. 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4A59027B" w14:textId="27636D67" w:rsidR="00243C4D" w:rsidRPr="00D71B26" w:rsidRDefault="00F833C8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Animals, including humans- All about me. 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53C11554" w14:textId="1278BACD" w:rsidR="00243C4D" w:rsidRPr="00D71B26" w:rsidRDefault="00F833C8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Plants.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315C1FE4" w14:textId="1BA4E0A9" w:rsidR="00243C4D" w:rsidRPr="00D71B26" w:rsidRDefault="00F833C8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Seasonal changes</w:t>
            </w:r>
          </w:p>
        </w:tc>
      </w:tr>
      <w:tr w:rsidR="00243C4D" w14:paraId="13234D4D" w14:textId="77777777" w:rsidTr="00243C4D">
        <w:tc>
          <w:tcPr>
            <w:tcW w:w="2055" w:type="dxa"/>
            <w:shd w:val="clear" w:color="auto" w:fill="00B050"/>
          </w:tcPr>
          <w:p w14:paraId="5B2F9B1C" w14:textId="77777777" w:rsidR="00243C4D" w:rsidRPr="00243C4D" w:rsidRDefault="00243C4D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>Geography/</w:t>
            </w:r>
          </w:p>
          <w:p w14:paraId="4C5E71B7" w14:textId="77777777" w:rsidR="00243C4D" w:rsidRPr="00243C4D" w:rsidRDefault="00243C4D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>History</w:t>
            </w:r>
          </w:p>
        </w:tc>
        <w:tc>
          <w:tcPr>
            <w:tcW w:w="2055" w:type="dxa"/>
            <w:shd w:val="clear" w:color="auto" w:fill="E2EFD9" w:themeFill="accent6" w:themeFillTint="33"/>
          </w:tcPr>
          <w:p w14:paraId="5E3D4C93" w14:textId="123D7178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History – How am I making history?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70AF8E19" w14:textId="1B2C2EE5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Geography – What is it like here? 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19EB481A" w14:textId="3F8353BE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History- How have toys changed?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7239BA06" w14:textId="69ACCA21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Geography- What is the weather like in the U.K?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2BA27B4E" w14:textId="34789EB4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History- How have explorers changed the world?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13613462" w14:textId="442A1AD4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Geography- What is it like to live in Shanghai? </w:t>
            </w:r>
          </w:p>
        </w:tc>
      </w:tr>
      <w:tr w:rsidR="00243C4D" w14:paraId="4345D94C" w14:textId="77777777" w:rsidTr="00243C4D">
        <w:tc>
          <w:tcPr>
            <w:tcW w:w="2055" w:type="dxa"/>
            <w:shd w:val="clear" w:color="auto" w:fill="00B050"/>
          </w:tcPr>
          <w:p w14:paraId="4C593134" w14:textId="77777777" w:rsidR="00243C4D" w:rsidRPr="00243C4D" w:rsidRDefault="00243C4D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 xml:space="preserve">Art and Design / Design Technology </w:t>
            </w:r>
          </w:p>
        </w:tc>
        <w:tc>
          <w:tcPr>
            <w:tcW w:w="2055" w:type="dxa"/>
            <w:shd w:val="clear" w:color="auto" w:fill="A8D08D" w:themeFill="accent6" w:themeFillTint="99"/>
          </w:tcPr>
          <w:p w14:paraId="14C17481" w14:textId="28234348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DT- </w:t>
            </w:r>
            <w:r w:rsidRPr="00D71B26">
              <w:rPr>
                <w:u w:val="none"/>
              </w:rPr>
              <w:t>Structures: Constructing a windmill</w:t>
            </w:r>
            <w:r w:rsidRPr="00D71B26">
              <w:rPr>
                <w:u w:val="none"/>
              </w:rPr>
              <w:t>.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5C9F3FD2" w14:textId="4291EA37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Art- Drawing: Making your mark.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646035A7" w14:textId="6259D818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Dt- Textiles: Puppets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59F723C1" w14:textId="0E579F49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Art- </w:t>
            </w:r>
            <w:r w:rsidRPr="00D71B26">
              <w:rPr>
                <w:u w:val="none"/>
              </w:rPr>
              <w:t>Sculpture and 3D: Paper play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79238604" w14:textId="598BE6DF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Dt- </w:t>
            </w:r>
            <w:r w:rsidRPr="00D71B26">
              <w:rPr>
                <w:u w:val="none"/>
              </w:rPr>
              <w:t>Smoothies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62D93EAA" w14:textId="1A68494C" w:rsidR="00243C4D" w:rsidRPr="00D71B26" w:rsidRDefault="001050F1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Art- Painting and mixed media- Colour splash.</w:t>
            </w:r>
          </w:p>
        </w:tc>
      </w:tr>
      <w:tr w:rsidR="00243C4D" w14:paraId="784F1E74" w14:textId="77777777" w:rsidTr="00243C4D">
        <w:tc>
          <w:tcPr>
            <w:tcW w:w="2055" w:type="dxa"/>
            <w:shd w:val="clear" w:color="auto" w:fill="00B050"/>
          </w:tcPr>
          <w:p w14:paraId="69AE14C5" w14:textId="77777777" w:rsidR="00243C4D" w:rsidRPr="00243C4D" w:rsidRDefault="00243C4D" w:rsidP="002E6ECA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>Computing</w:t>
            </w:r>
          </w:p>
        </w:tc>
        <w:tc>
          <w:tcPr>
            <w:tcW w:w="2055" w:type="dxa"/>
            <w:shd w:val="clear" w:color="auto" w:fill="E2EFD9" w:themeFill="accent6" w:themeFillTint="33"/>
          </w:tcPr>
          <w:p w14:paraId="565FB370" w14:textId="7D63DA6A" w:rsidR="00243C4D" w:rsidRPr="00D71B26" w:rsidRDefault="0067062A" w:rsidP="002E6ECA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Control and Programming.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6A380AF1" w14:textId="77777777" w:rsidR="00243C4D" w:rsidRPr="00D71B26" w:rsidRDefault="0067062A" w:rsidP="002E6ECA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Research: Internet.</w:t>
            </w:r>
          </w:p>
          <w:p w14:paraId="3073C2C7" w14:textId="1E2B5CA2" w:rsidR="0067062A" w:rsidRPr="00D71B26" w:rsidRDefault="0067062A" w:rsidP="002E6ECA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Online Communication and eSafety. 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64042621" w14:textId="1D79FEBC" w:rsidR="00243C4D" w:rsidRPr="00D71B26" w:rsidRDefault="0067062A" w:rsidP="002E6ECA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Modelling and Simulations.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0E37B807" w14:textId="143A98B0" w:rsidR="00243C4D" w:rsidRPr="00D71B26" w:rsidRDefault="0067062A" w:rsidP="002E6ECA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Words Processing and Desktop Publishing. 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0A9B9793" w14:textId="1A54C7AF" w:rsidR="00243C4D" w:rsidRPr="00D71B26" w:rsidRDefault="0067062A" w:rsidP="002E6ECA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Multimedia.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0E128A44" w14:textId="74792E2E" w:rsidR="00243C4D" w:rsidRPr="00D71B26" w:rsidRDefault="0067062A" w:rsidP="002E6ECA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Data Handling.</w:t>
            </w:r>
          </w:p>
        </w:tc>
      </w:tr>
      <w:tr w:rsidR="00243C4D" w14:paraId="48AECE29" w14:textId="77777777" w:rsidTr="00243C4D">
        <w:tc>
          <w:tcPr>
            <w:tcW w:w="2055" w:type="dxa"/>
            <w:shd w:val="clear" w:color="auto" w:fill="00B050"/>
          </w:tcPr>
          <w:p w14:paraId="0E503A7C" w14:textId="77777777" w:rsidR="00243C4D" w:rsidRPr="00243C4D" w:rsidRDefault="00243C4D" w:rsidP="002E6ECA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lastRenderedPageBreak/>
              <w:t>PE</w:t>
            </w:r>
          </w:p>
        </w:tc>
        <w:tc>
          <w:tcPr>
            <w:tcW w:w="2055" w:type="dxa"/>
            <w:shd w:val="clear" w:color="auto" w:fill="A8D08D" w:themeFill="accent6" w:themeFillTint="99"/>
          </w:tcPr>
          <w:p w14:paraId="1A65B1B5" w14:textId="77777777" w:rsidR="00243C4D" w:rsidRPr="00D71B26" w:rsidRDefault="002B16AC" w:rsidP="002E6ECA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Games:</w:t>
            </w:r>
          </w:p>
          <w:p w14:paraId="36E061B7" w14:textId="7D038370" w:rsidR="002B16AC" w:rsidRPr="00D71B26" w:rsidRDefault="002B16AC" w:rsidP="002E6ECA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Jumping, running, throwing and agility. 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59118BEF" w14:textId="6CE3CED3" w:rsidR="00243C4D" w:rsidRPr="00D71B26" w:rsidRDefault="002B16AC" w:rsidP="002B16AC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Games:</w:t>
            </w:r>
            <w:r w:rsidRPr="00D71B26">
              <w:rPr>
                <w:u w:val="none"/>
                <w:lang w:val="en-GB"/>
              </w:rPr>
              <w:t xml:space="preserve"> </w:t>
            </w:r>
            <w:r w:rsidRPr="00D71B26">
              <w:rPr>
                <w:u w:val="none"/>
                <w:lang w:val="en-GB"/>
              </w:rPr>
              <w:t xml:space="preserve">Jumping, running, throwing and </w:t>
            </w:r>
            <w:r w:rsidRPr="00D71B26">
              <w:rPr>
                <w:u w:val="none"/>
                <w:lang w:val="en-GB"/>
              </w:rPr>
              <w:t>agility</w:t>
            </w:r>
            <w:r w:rsidRPr="00D71B26">
              <w:rPr>
                <w:u w:val="none"/>
                <w:lang w:val="en-GB"/>
              </w:rPr>
              <w:t>.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11324397" w14:textId="4E9A682F" w:rsidR="002B16AC" w:rsidRPr="00D71B26" w:rsidRDefault="002B16AC" w:rsidP="002E6ECA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Gymnastics: Travelling, jumping, </w:t>
            </w:r>
            <w:r w:rsidR="00F833C8" w:rsidRPr="00D71B26">
              <w:rPr>
                <w:u w:val="none"/>
                <w:lang w:val="en-GB"/>
              </w:rPr>
              <w:t>balancing,</w:t>
            </w:r>
            <w:r w:rsidRPr="00D71B26">
              <w:rPr>
                <w:u w:val="none"/>
                <w:lang w:val="en-GB"/>
              </w:rPr>
              <w:t xml:space="preserve"> and rolling. 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5057C3AF" w14:textId="676CC43E" w:rsidR="00243C4D" w:rsidRPr="00D71B26" w:rsidRDefault="00F833C8" w:rsidP="002E6ECA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Dance: Timing, Creating themed actions and Fluency. 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51FAE385" w14:textId="7270810C" w:rsidR="00243C4D" w:rsidRPr="00D71B26" w:rsidRDefault="00F833C8" w:rsidP="002E6ECA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Games: Throwing, catching, kicking, and striking. 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20F74214" w14:textId="13B01E15" w:rsidR="00243C4D" w:rsidRPr="00D71B26" w:rsidRDefault="00F833C8" w:rsidP="002E6ECA">
            <w:pPr>
              <w:rPr>
                <w:u w:val="none"/>
                <w:lang w:val="en-GB"/>
              </w:rPr>
            </w:pPr>
            <w:proofErr w:type="spellStart"/>
            <w:r w:rsidRPr="00D71B26">
              <w:rPr>
                <w:u w:val="none"/>
                <w:lang w:val="en-GB"/>
              </w:rPr>
              <w:t>Atthletics</w:t>
            </w:r>
            <w:proofErr w:type="spellEnd"/>
            <w:r w:rsidRPr="00D71B26">
              <w:rPr>
                <w:u w:val="none"/>
                <w:lang w:val="en-GB"/>
              </w:rPr>
              <w:t xml:space="preserve">: Jumping, running, throwing and agility. </w:t>
            </w:r>
          </w:p>
        </w:tc>
      </w:tr>
      <w:tr w:rsidR="00243C4D" w14:paraId="4FF254A7" w14:textId="77777777" w:rsidTr="00243C4D">
        <w:tc>
          <w:tcPr>
            <w:tcW w:w="2055" w:type="dxa"/>
            <w:shd w:val="clear" w:color="auto" w:fill="00B050"/>
          </w:tcPr>
          <w:p w14:paraId="7527CD03" w14:textId="77777777" w:rsidR="00243C4D" w:rsidRPr="00243C4D" w:rsidRDefault="00243C4D" w:rsidP="002E6ECA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>Music</w:t>
            </w:r>
          </w:p>
        </w:tc>
        <w:tc>
          <w:tcPr>
            <w:tcW w:w="2055" w:type="dxa"/>
            <w:shd w:val="clear" w:color="auto" w:fill="E2EFD9" w:themeFill="accent6" w:themeFillTint="33"/>
          </w:tcPr>
          <w:p w14:paraId="75F9802D" w14:textId="092E7585" w:rsidR="002B16AC" w:rsidRPr="00D71B26" w:rsidRDefault="002B16AC" w:rsidP="002B16AC">
            <w:pPr>
              <w:spacing w:after="0" w:line="240" w:lineRule="auto"/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 xml:space="preserve">How pulse, </w:t>
            </w:r>
            <w:r w:rsidRPr="00D71B26">
              <w:rPr>
                <w:u w:val="none"/>
                <w:lang w:val="en-GB"/>
              </w:rPr>
              <w:t>rhythm.</w:t>
            </w:r>
          </w:p>
          <w:p w14:paraId="7FB73089" w14:textId="77777777" w:rsidR="002B16AC" w:rsidRPr="00D71B26" w:rsidRDefault="002B16AC" w:rsidP="002B16AC">
            <w:pPr>
              <w:spacing w:after="0" w:line="240" w:lineRule="auto"/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and pitch work</w:t>
            </w:r>
          </w:p>
          <w:p w14:paraId="12F0EF4B" w14:textId="31CDFC9E" w:rsidR="00243C4D" w:rsidRPr="00D71B26" w:rsidRDefault="002B16AC" w:rsidP="002B16AC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together.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058983D7" w14:textId="77777777" w:rsidR="002B16AC" w:rsidRPr="00D71B26" w:rsidRDefault="002B16AC" w:rsidP="002B16AC">
            <w:pPr>
              <w:spacing w:after="0" w:line="240" w:lineRule="auto"/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Pulse, rhythm and</w:t>
            </w:r>
          </w:p>
          <w:p w14:paraId="07937360" w14:textId="77777777" w:rsidR="002B16AC" w:rsidRPr="00D71B26" w:rsidRDefault="002B16AC" w:rsidP="002B16AC">
            <w:pPr>
              <w:spacing w:after="0" w:line="240" w:lineRule="auto"/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pitch, rapping,</w:t>
            </w:r>
          </w:p>
          <w:p w14:paraId="4018C5D2" w14:textId="3EBDDA0E" w:rsidR="00243C4D" w:rsidRPr="00D71B26" w:rsidRDefault="002B16AC" w:rsidP="002B16AC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dancing and singing.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206A9F1D" w14:textId="77777777" w:rsidR="002B16AC" w:rsidRPr="00D71B26" w:rsidRDefault="002B16AC" w:rsidP="002B16AC">
            <w:pPr>
              <w:spacing w:after="0" w:line="240" w:lineRule="auto"/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How to be in the</w:t>
            </w:r>
          </w:p>
          <w:p w14:paraId="3566CD10" w14:textId="77777777" w:rsidR="002B16AC" w:rsidRPr="00D71B26" w:rsidRDefault="002B16AC" w:rsidP="002B16AC">
            <w:pPr>
              <w:spacing w:after="0" w:line="240" w:lineRule="auto"/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groove with</w:t>
            </w:r>
          </w:p>
          <w:p w14:paraId="43D5BB20" w14:textId="77777777" w:rsidR="002B16AC" w:rsidRPr="00D71B26" w:rsidRDefault="002B16AC" w:rsidP="002B16AC">
            <w:pPr>
              <w:spacing w:after="0" w:line="240" w:lineRule="auto"/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different styles of</w:t>
            </w:r>
          </w:p>
          <w:p w14:paraId="1169DE43" w14:textId="79788C12" w:rsidR="00243C4D" w:rsidRPr="00D71B26" w:rsidRDefault="002B16AC" w:rsidP="002B16AC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music.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64088237" w14:textId="77777777" w:rsidR="002B16AC" w:rsidRPr="00D71B26" w:rsidRDefault="002B16AC" w:rsidP="002B16AC">
            <w:pPr>
              <w:spacing w:after="0" w:line="240" w:lineRule="auto"/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Pulse, rhythm and</w:t>
            </w:r>
          </w:p>
          <w:p w14:paraId="25806311" w14:textId="7D54C2E1" w:rsidR="00243C4D" w:rsidRPr="00D71B26" w:rsidRDefault="002B16AC" w:rsidP="002B16AC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pitch in different</w:t>
            </w:r>
            <w:r w:rsidR="00F833C8" w:rsidRPr="00D71B26">
              <w:rPr>
                <w:u w:val="none"/>
                <w:lang w:val="en-GB"/>
              </w:rPr>
              <w:t xml:space="preserve"> </w:t>
            </w:r>
            <w:r w:rsidRPr="00D71B26">
              <w:rPr>
                <w:u w:val="none"/>
                <w:lang w:val="en-GB"/>
              </w:rPr>
              <w:t>styles of music.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67B77402" w14:textId="77777777" w:rsidR="002B16AC" w:rsidRPr="00D71B26" w:rsidRDefault="002B16AC" w:rsidP="002B16AC">
            <w:pPr>
              <w:spacing w:after="0" w:line="240" w:lineRule="auto"/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Using your</w:t>
            </w:r>
          </w:p>
          <w:p w14:paraId="49655BE4" w14:textId="03EA5BA7" w:rsidR="00243C4D" w:rsidRPr="00D71B26" w:rsidRDefault="002B16AC" w:rsidP="002B16AC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imagination.</w:t>
            </w:r>
          </w:p>
        </w:tc>
        <w:tc>
          <w:tcPr>
            <w:tcW w:w="2056" w:type="dxa"/>
            <w:shd w:val="clear" w:color="auto" w:fill="E2EFD9" w:themeFill="accent6" w:themeFillTint="33"/>
          </w:tcPr>
          <w:p w14:paraId="2248713E" w14:textId="77777777" w:rsidR="002B16AC" w:rsidRPr="00D71B26" w:rsidRDefault="002B16AC" w:rsidP="002B16AC">
            <w:pPr>
              <w:spacing w:after="0" w:line="240" w:lineRule="auto"/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The history of music,</w:t>
            </w:r>
          </w:p>
          <w:p w14:paraId="502D13B1" w14:textId="77777777" w:rsidR="002B16AC" w:rsidRPr="00D71B26" w:rsidRDefault="002B16AC" w:rsidP="002B16AC">
            <w:pPr>
              <w:spacing w:after="0" w:line="240" w:lineRule="auto"/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look back and</w:t>
            </w:r>
          </w:p>
          <w:p w14:paraId="6C5941AB" w14:textId="77777777" w:rsidR="002B16AC" w:rsidRPr="00D71B26" w:rsidRDefault="002B16AC" w:rsidP="002B16AC">
            <w:pPr>
              <w:spacing w:after="0" w:line="240" w:lineRule="auto"/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consolidate your</w:t>
            </w:r>
          </w:p>
          <w:p w14:paraId="37392B31" w14:textId="77777777" w:rsidR="002B16AC" w:rsidRPr="00D71B26" w:rsidRDefault="002B16AC" w:rsidP="002B16AC">
            <w:pPr>
              <w:spacing w:after="0" w:line="240" w:lineRule="auto"/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learning, learn some of</w:t>
            </w:r>
          </w:p>
          <w:p w14:paraId="50831610" w14:textId="273ACA33" w:rsidR="00243C4D" w:rsidRPr="00D71B26" w:rsidRDefault="002B16AC" w:rsidP="002B16AC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the language of music.</w:t>
            </w:r>
          </w:p>
        </w:tc>
      </w:tr>
      <w:tr w:rsidR="00243C4D" w14:paraId="5C0CB1AF" w14:textId="77777777" w:rsidTr="00243C4D">
        <w:tc>
          <w:tcPr>
            <w:tcW w:w="2055" w:type="dxa"/>
            <w:shd w:val="clear" w:color="auto" w:fill="00B050"/>
          </w:tcPr>
          <w:p w14:paraId="1EA679A4" w14:textId="6DC0068F" w:rsidR="00243C4D" w:rsidRPr="00243C4D" w:rsidRDefault="00243C4D" w:rsidP="002E6ECA">
            <w:pPr>
              <w:rPr>
                <w:u w:val="none"/>
                <w:lang w:val="en-GB"/>
              </w:rPr>
            </w:pPr>
            <w:r w:rsidRPr="00243C4D">
              <w:rPr>
                <w:u w:val="none"/>
                <w:lang w:val="en-GB"/>
              </w:rPr>
              <w:t>PSHE</w:t>
            </w:r>
            <w:r w:rsidR="002B16AC">
              <w:rPr>
                <w:u w:val="none"/>
                <w:lang w:val="en-GB"/>
              </w:rPr>
              <w:t>/RSE</w:t>
            </w:r>
          </w:p>
        </w:tc>
        <w:tc>
          <w:tcPr>
            <w:tcW w:w="2055" w:type="dxa"/>
            <w:shd w:val="clear" w:color="auto" w:fill="A8D08D" w:themeFill="accent6" w:themeFillTint="99"/>
          </w:tcPr>
          <w:p w14:paraId="73953C6D" w14:textId="18E86177" w:rsidR="00243C4D" w:rsidRPr="00D71B26" w:rsidRDefault="002B16AC" w:rsidP="002E6ECA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Religious Understanding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3F3C161D" w14:textId="03D1B267" w:rsidR="00243C4D" w:rsidRPr="00D71B26" w:rsidRDefault="002B16AC" w:rsidP="002E6ECA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Me, My Body, My Health.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7F291B64" w14:textId="44532AE7" w:rsidR="00243C4D" w:rsidRPr="00D71B26" w:rsidRDefault="002B16AC" w:rsidP="002E6ECA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Emotional Wellbeing.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670CC8C2" w14:textId="00F07FE3" w:rsidR="00243C4D" w:rsidRPr="00D71B26" w:rsidRDefault="002B16AC" w:rsidP="002E6ECA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Life Cycles.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707E9703" w14:textId="483F3FE0" w:rsidR="00243C4D" w:rsidRPr="00D71B26" w:rsidRDefault="002B16AC" w:rsidP="002E6ECA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Personal Relationships.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1077D617" w14:textId="77777777" w:rsidR="00243C4D" w:rsidRPr="00D71B26" w:rsidRDefault="002B16AC" w:rsidP="002E6ECA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Life Online</w:t>
            </w:r>
          </w:p>
          <w:p w14:paraId="43743471" w14:textId="1C8DD998" w:rsidR="002B16AC" w:rsidRPr="00D71B26" w:rsidRDefault="002B16AC" w:rsidP="002E6ECA">
            <w:pPr>
              <w:rPr>
                <w:u w:val="none"/>
                <w:lang w:val="en-GB"/>
              </w:rPr>
            </w:pPr>
            <w:r w:rsidRPr="00D71B26">
              <w:rPr>
                <w:u w:val="none"/>
                <w:lang w:val="en-GB"/>
              </w:rPr>
              <w:t>Keeping Safe</w:t>
            </w:r>
          </w:p>
        </w:tc>
      </w:tr>
    </w:tbl>
    <w:p w14:paraId="0555602E" w14:textId="77777777" w:rsidR="00243C4D" w:rsidRDefault="00243C4D">
      <w:pPr>
        <w:rPr>
          <w:lang w:val="en-GB"/>
        </w:rPr>
      </w:pPr>
    </w:p>
    <w:p w14:paraId="37576801" w14:textId="1F4B8571" w:rsidR="00243C4D" w:rsidRPr="00243C4D" w:rsidRDefault="00243C4D" w:rsidP="00243C4D">
      <w:pPr>
        <w:rPr>
          <w:lang w:val="en-GB"/>
        </w:rPr>
      </w:pPr>
    </w:p>
    <w:sectPr w:rsidR="00243C4D" w:rsidRPr="00243C4D" w:rsidSect="004F12B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nkpen 2b Join">
    <w:altName w:val="Ink Free"/>
    <w:panose1 w:val="020B0604020202020204"/>
    <w:charset w:val="00"/>
    <w:family w:val="script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C6770"/>
    <w:multiLevelType w:val="hybridMultilevel"/>
    <w:tmpl w:val="5AE6A816"/>
    <w:lvl w:ilvl="0" w:tplc="7310AA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97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C4D"/>
    <w:rsid w:val="001050F1"/>
    <w:rsid w:val="00143583"/>
    <w:rsid w:val="00243C4D"/>
    <w:rsid w:val="002B16AC"/>
    <w:rsid w:val="004F12B0"/>
    <w:rsid w:val="0067062A"/>
    <w:rsid w:val="006D7288"/>
    <w:rsid w:val="00D71B26"/>
    <w:rsid w:val="00F8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468BD"/>
  <w15:chartTrackingRefBased/>
  <w15:docId w15:val="{8970F37A-B02D-44D5-9C6F-E1E482C6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nkpen 2b Join" w:eastAsiaTheme="minorHAnsi" w:hAnsi="Linkpen 2b Join" w:cs="Arial"/>
        <w:b/>
        <w:kern w:val="24"/>
        <w:sz w:val="24"/>
        <w:szCs w:val="24"/>
        <w:u w:val="single"/>
        <w:lang w:val="en-US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3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Joseph's R C Aided Primary School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Boekweit-Hughes</dc:creator>
  <cp:keywords/>
  <dc:description/>
  <cp:lastModifiedBy>Daniel Shankland</cp:lastModifiedBy>
  <cp:revision>4</cp:revision>
  <dcterms:created xsi:type="dcterms:W3CDTF">2024-01-10T16:56:00Z</dcterms:created>
  <dcterms:modified xsi:type="dcterms:W3CDTF">2024-01-26T18:28:00Z</dcterms:modified>
</cp:coreProperties>
</file>